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ind w:left="0" w:hanging="2"/>
        <w:rPr>
          <w:color w:val="000000"/>
        </w:rPr>
      </w:pPr>
      <w:r w:rsidDel="00000000" w:rsidR="00000000" w:rsidRPr="00000000">
        <w:rPr>
          <w:color w:val="000000"/>
        </w:rPr>
        <w:drawing>
          <wp:inline distB="0" distT="0" distL="114300" distR="114300">
            <wp:extent cx="5755640" cy="721360"/>
            <wp:effectExtent b="0" l="0" r="0" t="0"/>
            <wp:docPr id="104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55640" cy="72136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ind w:left="0" w:hanging="2"/>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ind w:left="1" w:hanging="3"/>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8"/>
          <w:szCs w:val="28"/>
          <w:rtl w:val="0"/>
        </w:rPr>
        <w:t xml:space="preserve">Správa o činnosti pedagogického klubu </w:t>
      </w:r>
      <w:r w:rsidDel="00000000" w:rsidR="00000000" w:rsidRPr="00000000">
        <w:rPr>
          <w:rtl w:val="0"/>
        </w:rPr>
      </w:r>
    </w:p>
    <w:tbl>
      <w:tblPr>
        <w:tblStyle w:val="Table1"/>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6"/>
        <w:gridCol w:w="4606"/>
        <w:tblGridChange w:id="0">
          <w:tblGrid>
            <w:gridCol w:w="4606"/>
            <w:gridCol w:w="4606"/>
          </w:tblGrid>
        </w:tblGridChange>
      </w:tblGrid>
      <w:tr>
        <w:tc>
          <w:tcPr/>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Prioritná os</w:t>
            </w:r>
          </w:p>
        </w:tc>
        <w:tc>
          <w:tcPr/>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pos="4007"/>
              </w:tabs>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Vzdelávanie</w:t>
            </w:r>
          </w:p>
        </w:tc>
      </w:tr>
      <w:tr>
        <w:tc>
          <w:tcPr/>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Špecifický cieľ</w:t>
            </w:r>
          </w:p>
        </w:tc>
        <w:tc>
          <w:tcPr/>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pos="4007"/>
              </w:tabs>
              <w:spacing w:after="0" w:line="24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1.1.1 Zvýšiť inkluzívnosť a rovnaký prístup ku kvalitnému vzdelávaniu a zlepšiť výsledky a kompetencie detí a žiakov</w:t>
            </w:r>
          </w:p>
        </w:tc>
      </w:tr>
      <w:tr>
        <w:tc>
          <w:tcPr/>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Prijímateľ</w:t>
            </w:r>
          </w:p>
        </w:tc>
        <w:tc>
          <w:tcPr/>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pos="4007"/>
              </w:tabs>
              <w:spacing w:after="0" w:line="240" w:lineRule="auto"/>
              <w:ind w:left="0" w:hanging="2"/>
              <w:rPr>
                <w:color w:val="000000"/>
              </w:rPr>
            </w:pPr>
            <w:r w:rsidDel="00000000" w:rsidR="00000000" w:rsidRPr="00000000">
              <w:rPr>
                <w:color w:val="000000"/>
                <w:rtl w:val="0"/>
              </w:rPr>
              <w:t xml:space="preserve">Súkromná základná škola waldorfská</w:t>
            </w:r>
          </w:p>
        </w:tc>
      </w:tr>
      <w:tr>
        <w:tc>
          <w:tcPr/>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Názov projektu</w:t>
            </w:r>
          </w:p>
        </w:tc>
        <w:tc>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after="0" w:lineRule="auto"/>
              <w:ind w:left="0" w:hanging="2"/>
              <w:rPr>
                <w:rFonts w:ascii="Times New Roman" w:cs="Times New Roman" w:eastAsia="Times New Roman" w:hAnsi="Times New Roman"/>
                <w:color w:val="000000"/>
              </w:rPr>
            </w:pPr>
            <w:r w:rsidDel="00000000" w:rsidR="00000000" w:rsidRPr="00000000">
              <w:rPr>
                <w:rtl w:val="0"/>
              </w:rPr>
            </w:r>
          </w:p>
          <w:tbl>
            <w:tblPr>
              <w:tblStyle w:val="Table2"/>
              <w:tblW w:w="43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80"/>
              <w:tblGridChange w:id="0">
                <w:tblGrid>
                  <w:gridCol w:w="4380"/>
                </w:tblGrid>
              </w:tblGridChange>
            </w:tblGrid>
            <w:tr>
              <w:tc>
                <w:tcPr/>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4007"/>
                    </w:tabs>
                    <w:spacing w:after="0" w:line="240" w:lineRule="auto"/>
                    <w:ind w:left="0" w:hanging="2"/>
                    <w:rPr>
                      <w:color w:val="000000"/>
                    </w:rPr>
                  </w:pPr>
                  <w:r w:rsidDel="00000000" w:rsidR="00000000" w:rsidRPr="00000000">
                    <w:rPr>
                      <w:color w:val="000000"/>
                      <w:rtl w:val="0"/>
                    </w:rPr>
                    <w:t xml:space="preserve">Inkluzívna škola ako učiaca sa organizácia</w:t>
                  </w:r>
                </w:p>
              </w:tc>
            </w:tr>
          </w:tbl>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pos="4007"/>
              </w:tabs>
              <w:spacing w:after="0" w:line="240" w:lineRule="auto"/>
              <w:ind w:left="0" w:hanging="2"/>
              <w:rPr>
                <w:color w:val="000000"/>
              </w:rPr>
            </w:pPr>
            <w:r w:rsidDel="00000000" w:rsidR="00000000" w:rsidRPr="00000000">
              <w:rPr>
                <w:rtl w:val="0"/>
              </w:rPr>
            </w:r>
          </w:p>
        </w:tc>
      </w:tr>
      <w:tr>
        <w:tc>
          <w:tcPr/>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Kód projektu  ITMS2014+</w:t>
            </w:r>
          </w:p>
        </w:tc>
        <w:tc>
          <w:tcPr/>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pos="4007"/>
              </w:tabs>
              <w:spacing w:after="0" w:line="240" w:lineRule="auto"/>
              <w:ind w:left="0" w:hanging="2"/>
              <w:rPr>
                <w:color w:val="000000"/>
              </w:rPr>
            </w:pPr>
            <w:r w:rsidDel="00000000" w:rsidR="00000000" w:rsidRPr="00000000">
              <w:rPr>
                <w:color w:val="000000"/>
                <w:rtl w:val="0"/>
              </w:rPr>
              <w:t xml:space="preserve">312011R551 </w:t>
            </w:r>
          </w:p>
        </w:tc>
      </w:tr>
      <w:tr>
        <w:tc>
          <w:tcPr/>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Názov pedagogického klubu </w:t>
            </w:r>
          </w:p>
        </w:tc>
        <w:tc>
          <w:tcPr/>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pos="4007"/>
              </w:tabs>
              <w:spacing w:after="0" w:line="240" w:lineRule="auto"/>
              <w:ind w:left="0" w:hanging="2"/>
              <w:rPr>
                <w:color w:val="000000"/>
              </w:rPr>
            </w:pPr>
            <w:r w:rsidDel="00000000" w:rsidR="00000000" w:rsidRPr="00000000">
              <w:rPr>
                <w:color w:val="000000"/>
                <w:rtl w:val="0"/>
              </w:rPr>
              <w:t xml:space="preserve">Klub učiteľov bádateľskej  matematiky v pohybe a ekonomickej matematiky</w:t>
            </w:r>
          </w:p>
        </w:tc>
      </w:tr>
      <w:tr>
        <w:tc>
          <w:tcPr/>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Dátum stretnutia  pedagogického klubu</w:t>
            </w:r>
          </w:p>
        </w:tc>
        <w:tc>
          <w:tcPr/>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4007"/>
              </w:tabs>
              <w:spacing w:after="0" w:line="240" w:lineRule="auto"/>
              <w:ind w:left="0" w:hanging="2"/>
              <w:rPr>
                <w:color w:val="000000"/>
              </w:rPr>
            </w:pPr>
            <w:r w:rsidDel="00000000" w:rsidR="00000000" w:rsidRPr="00000000">
              <w:rPr>
                <w:rtl w:val="0"/>
              </w:rPr>
              <w:t xml:space="preserve">21.1.2021</w:t>
            </w:r>
            <w:r w:rsidDel="00000000" w:rsidR="00000000" w:rsidRPr="00000000">
              <w:rPr>
                <w:rtl w:val="0"/>
              </w:rPr>
            </w:r>
          </w:p>
        </w:tc>
      </w:tr>
      <w:tr>
        <w:tc>
          <w:tcPr/>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Miesto stretnutia  pedagogického klubu</w:t>
            </w:r>
          </w:p>
        </w:tc>
        <w:tc>
          <w:tcPr/>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4007"/>
              </w:tabs>
              <w:spacing w:after="0" w:line="240" w:lineRule="auto"/>
              <w:ind w:left="0" w:hanging="2"/>
              <w:rPr>
                <w:color w:val="000000"/>
              </w:rPr>
            </w:pPr>
            <w:r w:rsidDel="00000000" w:rsidR="00000000" w:rsidRPr="00000000">
              <w:rPr>
                <w:color w:val="000000"/>
                <w:rtl w:val="0"/>
              </w:rPr>
              <w:t xml:space="preserve">SZŠW, Vihorlatská 10, Bratislava</w:t>
            </w:r>
          </w:p>
        </w:tc>
      </w:tr>
      <w:tr>
        <w:tc>
          <w:tcPr/>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Meno koordinátora pedagogického klubu</w:t>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pos="4007"/>
              </w:tabs>
              <w:spacing w:after="0" w:line="240" w:lineRule="auto"/>
              <w:ind w:left="0" w:hanging="2"/>
              <w:rPr>
                <w:color w:val="000000"/>
              </w:rPr>
            </w:pPr>
            <w:r w:rsidDel="00000000" w:rsidR="00000000" w:rsidRPr="00000000">
              <w:rPr>
                <w:color w:val="000000"/>
                <w:rtl w:val="0"/>
              </w:rPr>
              <w:t xml:space="preserve">Michal Klučka</w:t>
            </w:r>
          </w:p>
        </w:tc>
      </w:tr>
      <w:tr>
        <w:tc>
          <w:tcPr/>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Odkaz na webové sídlo zverejnenej správy</w:t>
            </w:r>
          </w:p>
        </w:tc>
        <w:tc>
          <w:tcPr/>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pos="4007"/>
              </w:tabs>
              <w:spacing w:after="0" w:line="240" w:lineRule="auto"/>
              <w:ind w:left="0" w:hanging="2"/>
              <w:rPr>
                <w:color w:val="000000"/>
              </w:rPr>
            </w:pPr>
            <w:r w:rsidDel="00000000" w:rsidR="00000000" w:rsidRPr="00000000">
              <w:rPr>
                <w:color w:val="000000"/>
                <w:rtl w:val="0"/>
              </w:rPr>
              <w:t xml:space="preserve">http://waldorfskaskola.sk/tema/35/inkluzivna-skola-ako-uciaca-sa-organizacia</w:t>
            </w:r>
          </w:p>
        </w:tc>
      </w:tr>
    </w:tbl>
    <w:p w:rsidR="00000000" w:rsidDel="00000000" w:rsidP="00000000" w:rsidRDefault="00000000" w:rsidRPr="00000000" w14:paraId="0000001A">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bl>
      <w:tblPr>
        <w:tblStyle w:val="Table3"/>
        <w:tblW w:w="92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66"/>
        <w:tblGridChange w:id="0">
          <w:tblGrid>
            <w:gridCol w:w="9266"/>
          </w:tblGrid>
        </w:tblGridChange>
      </w:tblGrid>
      <w:tr>
        <w:trPr>
          <w:trHeight w:val="1827" w:hRule="atLeast"/>
        </w:trPr>
        <w:tc>
          <w:tcPr/>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tabs>
                <w:tab w:val="left" w:pos="1114"/>
              </w:tabs>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Manažérske zhrnutie:</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pos="1114"/>
              </w:tabs>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krátka anotácia, kľúčové slová </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1114"/>
              </w:tabs>
              <w:spacing w:after="0" w:line="240" w:lineRule="auto"/>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Schémy matematického a bádateľského myslenia. Aké využívame? Výmena skúseností. Ako ich tvoriť a v čom sú oporou pre deti s ŠVVP a ŠZP.</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pos="1114"/>
              </w:tabs>
              <w:spacing w:after="0" w:line="240" w:lineRule="auto"/>
              <w:ind w:left="0"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pos="1114"/>
              </w:tabs>
              <w:spacing w:after="0" w:line="240" w:lineRule="auto"/>
              <w:ind w:left="0" w:hanging="2"/>
              <w:rPr>
                <w:rFonts w:ascii="Times New Roman" w:cs="Times New Roman" w:eastAsia="Times New Roman" w:hAnsi="Times New Roman"/>
              </w:rPr>
            </w:pPr>
            <w:r w:rsidDel="00000000" w:rsidR="00000000" w:rsidRPr="00000000">
              <w:rPr>
                <w:rtl w:val="0"/>
              </w:rPr>
            </w:r>
          </w:p>
        </w:tc>
      </w:tr>
      <w:tr>
        <w:trPr>
          <w:trHeight w:val="53" w:hRule="atLeast"/>
        </w:trPr>
        <w:tc>
          <w:tcPr/>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tabs>
                <w:tab w:val="left" w:pos="1114"/>
              </w:tabs>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Hlavné body, témy stretnutia, zhrnutie priebehu stretnutia:</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pos="1114"/>
              </w:tabs>
              <w:spacing w:after="0" w:line="240" w:lineRule="auto"/>
              <w:ind w:left="0" w:hanging="2"/>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2">
            <w:pPr>
              <w:tabs>
                <w:tab w:val="left" w:pos="1114"/>
              </w:tabs>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1/ úvodné privítanie, </w:t>
            </w:r>
            <w:r w:rsidDel="00000000" w:rsidR="00000000" w:rsidRPr="00000000">
              <w:rPr>
                <w:rtl w:val="0"/>
              </w:rPr>
            </w:r>
          </w:p>
          <w:p w:rsidR="00000000" w:rsidDel="00000000" w:rsidP="00000000" w:rsidRDefault="00000000" w:rsidRPr="00000000" w14:paraId="00000023">
            <w:pPr>
              <w:tabs>
                <w:tab w:val="left" w:pos="1114"/>
              </w:tabs>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2/ návrh programu, zhrnutie cieľov</w:t>
            </w:r>
            <w:r w:rsidDel="00000000" w:rsidR="00000000" w:rsidRPr="00000000">
              <w:rPr>
                <w:rtl w:val="0"/>
              </w:rPr>
            </w:r>
          </w:p>
          <w:p w:rsidR="00000000" w:rsidDel="00000000" w:rsidP="00000000" w:rsidRDefault="00000000" w:rsidRPr="00000000" w14:paraId="00000024">
            <w:pPr>
              <w:tabs>
                <w:tab w:val="left" w:pos="1114"/>
              </w:tabs>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3/ hlavná téma: </w:t>
            </w:r>
            <w:r w:rsidDel="00000000" w:rsidR="00000000" w:rsidRPr="00000000">
              <w:rPr>
                <w:rFonts w:ascii="Times New Roman" w:cs="Times New Roman" w:eastAsia="Times New Roman" w:hAnsi="Times New Roman"/>
                <w:rtl w:val="0"/>
              </w:rPr>
              <w:t xml:space="preserve">Schémy matematického a bádateľského myslenia. Ich využitie.</w:t>
            </w:r>
          </w:p>
          <w:p w:rsidR="00000000" w:rsidDel="00000000" w:rsidP="00000000" w:rsidRDefault="00000000" w:rsidRPr="00000000" w14:paraId="00000025">
            <w:pPr>
              <w:tabs>
                <w:tab w:val="left" w:pos="1114"/>
              </w:tabs>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4/ diskusia</w:t>
            </w:r>
            <w:r w:rsidDel="00000000" w:rsidR="00000000" w:rsidRPr="00000000">
              <w:rPr>
                <w:rtl w:val="0"/>
              </w:rPr>
            </w:r>
          </w:p>
          <w:p w:rsidR="00000000" w:rsidDel="00000000" w:rsidP="00000000" w:rsidRDefault="00000000" w:rsidRPr="00000000" w14:paraId="00000026">
            <w:pPr>
              <w:tabs>
                <w:tab w:val="left" w:pos="1114"/>
              </w:tabs>
              <w:ind w:left="0" w:hanging="2"/>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5/ záver</w:t>
            </w:r>
          </w:p>
          <w:p w:rsidR="00000000" w:rsidDel="00000000" w:rsidP="00000000" w:rsidRDefault="00000000" w:rsidRPr="00000000" w14:paraId="00000027">
            <w:pPr>
              <w:tabs>
                <w:tab w:val="left" w:pos="1114"/>
              </w:tabs>
              <w:ind w:left="0" w:hanging="2"/>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8">
            <w:pPr>
              <w:tabs>
                <w:tab w:val="left" w:pos="1114"/>
              </w:tabs>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Zhrnutie:</w:t>
            </w:r>
            <w:r w:rsidDel="00000000" w:rsidR="00000000" w:rsidRPr="00000000">
              <w:rPr>
                <w:rtl w:val="0"/>
              </w:rPr>
            </w:r>
          </w:p>
          <w:p w:rsidR="00000000" w:rsidDel="00000000" w:rsidP="00000000" w:rsidRDefault="00000000" w:rsidRPr="00000000" w14:paraId="00000029">
            <w:pPr>
              <w:tabs>
                <w:tab w:val="left" w:pos="1114"/>
              </w:tabs>
              <w:spacing w:after="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Počas tohto stretnutia sme sa opäť vrátili k metóde kooperatívneho vyučovania, čo sme sa snažili prepojiť s podporovaním vnímania schém matematického a bádateľského myslenia. </w:t>
            </w:r>
          </w:p>
          <w:p w:rsidR="00000000" w:rsidDel="00000000" w:rsidP="00000000" w:rsidRDefault="00000000" w:rsidRPr="00000000" w14:paraId="0000002A">
            <w:pPr>
              <w:tabs>
                <w:tab w:val="left" w:pos="1114"/>
              </w:tabs>
              <w:spacing w:after="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Práca v skupinách je výbornou príležitosťou na podporu detí aj so ŠVVP a ŠZP k spoločnej práci s ostatnými, práce tímovej. </w:t>
            </w:r>
          </w:p>
          <w:p w:rsidR="00000000" w:rsidDel="00000000" w:rsidP="00000000" w:rsidRDefault="00000000" w:rsidRPr="00000000" w14:paraId="0000002B">
            <w:pPr>
              <w:tabs>
                <w:tab w:val="left" w:pos="1114"/>
              </w:tabs>
              <w:spacing w:after="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tabs>
                <w:tab w:val="left" w:pos="1114"/>
              </w:tabs>
              <w:spacing w:after="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Jedným z nástrojov je tímbilding v skupinách. ktoré sú krásne flexibilné, žiakov v skupine obmieňame. Túto obmenu robíme približne 1x za mesiac. Príkladom tímbildingu u žiakov pre napr. 4 člennú skupinku môže byť aktivitka Okno. Prvý žiak nakreslí prvú čiaru, posunie papier ďalšiemu žiakovi, ktorý nakreslí ďalšiu čiaru a znova papier posunie žiakovi po jeho ľavici. Takto pokračujeme, kým nevznkne obrázok okna so štyrmi otvormi. Do každého otvoru napíšeme jedno číslo - 1, 2, 3, 4. Žiaci postupne pokladajú otázky. Napr. “Máme všetci doma domáce zvieratko?” alebo “Všetci chodíme radi do lesa?”... Ak dvaja odpovedia án, zapíše sa to do okienka, kde je číslo 2. Takto sa postupne každý žiak pýta. Cieľom je nájsť niečo, na čo všetci odpovedia áno, teda nájdu to, čo ich spája. </w:t>
            </w:r>
          </w:p>
          <w:p w:rsidR="00000000" w:rsidDel="00000000" w:rsidP="00000000" w:rsidRDefault="00000000" w:rsidRPr="00000000" w14:paraId="0000002D">
            <w:pPr>
              <w:tabs>
                <w:tab w:val="left" w:pos="1114"/>
              </w:tabs>
              <w:spacing w:after="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tabs>
                <w:tab w:val="left" w:pos="1114"/>
              </w:tabs>
              <w:spacing w:after="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Takýmto prístupom a postupným obmieňaním jednotlivých spolupracujúcich skupiniek dokážeme vytvoriť u žiakov potrebu bádať, hľadať, zisťovať, okrem toho sa vďaka tomu vytvárajú vzťahy a priateľstvá aj medzi žiakmi, ktorí inak spolu veľmi nekomunikujú, žiaci so ŠVVP či ŠZP aktivity tohto typu zvládnu rovnako ako ostatní, nie sú znateľné rozdiely medzi výkonmi a možnosťami jednotlivých žiakov, vďaka čomu sa odbúravajú predsudky a nastupuje spolupatričnosť.</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1114"/>
              </w:tabs>
              <w:spacing w:after="0" w:line="240" w:lineRule="auto"/>
              <w:ind w:left="0"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pos="1114"/>
              </w:tabs>
              <w:spacing w:after="0" w:line="240" w:lineRule="auto"/>
              <w:ind w:left="0" w:hanging="2"/>
              <w:rPr>
                <w:rFonts w:ascii="Times New Roman" w:cs="Times New Roman" w:eastAsia="Times New Roman" w:hAnsi="Times New Roman"/>
              </w:rPr>
            </w:pPr>
            <w:r w:rsidDel="00000000" w:rsidR="00000000" w:rsidRPr="00000000">
              <w:rPr>
                <w:rtl w:val="0"/>
              </w:rPr>
            </w:r>
          </w:p>
        </w:tc>
      </w:tr>
      <w:tr>
        <w:trPr>
          <w:trHeight w:val="2434" w:hRule="atLeast"/>
        </w:trPr>
        <w:tc>
          <w:tcPr/>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tabs>
                <w:tab w:val="left" w:pos="1114"/>
              </w:tabs>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Závery a odporúčania:</w:t>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1114"/>
              </w:tabs>
              <w:spacing w:after="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 stretnutí sme prepojili možnosť kooperatívneho vyučovania s podporou matematického a bádateľského myslenia, aké sú možnosti a pozitíva tohto prístupu k žiakom a vyučovaniu. </w:t>
            </w:r>
          </w:p>
        </w:tc>
      </w:tr>
    </w:tb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pos="1114"/>
        </w:tabs>
        <w:ind w:left="0" w:hanging="2"/>
        <w:rPr>
          <w:color w:val="000000"/>
        </w:rPr>
      </w:pPr>
      <w:r w:rsidDel="00000000" w:rsidR="00000000" w:rsidRPr="00000000">
        <w:rPr>
          <w:color w:val="000000"/>
          <w:rtl w:val="0"/>
        </w:rPr>
        <w:tab/>
      </w:r>
    </w:p>
    <w:tbl>
      <w:tblPr>
        <w:tblStyle w:val="Table4"/>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77"/>
        <w:gridCol w:w="5135"/>
        <w:tblGridChange w:id="0">
          <w:tblGrid>
            <w:gridCol w:w="4077"/>
            <w:gridCol w:w="5135"/>
          </w:tblGrid>
        </w:tblGridChange>
      </w:tblGrid>
      <w:tr>
        <w:tc>
          <w:tcPr/>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tabs>
                <w:tab w:val="left" w:pos="1114"/>
              </w:tabs>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Vypracoval (meno, priezvisko)</w:t>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pos="1114"/>
              </w:tabs>
              <w:spacing w:after="0" w:line="240" w:lineRule="auto"/>
              <w:ind w:left="0" w:hanging="2"/>
              <w:rPr>
                <w:color w:val="000000"/>
              </w:rPr>
            </w:pPr>
            <w:r w:rsidDel="00000000" w:rsidR="00000000" w:rsidRPr="00000000">
              <w:rPr>
                <w:color w:val="000000"/>
                <w:rtl w:val="0"/>
              </w:rPr>
              <w:t xml:space="preserve">Zuzana Kundláková</w:t>
            </w:r>
          </w:p>
        </w:tc>
      </w:tr>
      <w:tr>
        <w:tc>
          <w:tcPr/>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tabs>
                <w:tab w:val="left" w:pos="1114"/>
              </w:tabs>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Dátum</w:t>
            </w:r>
          </w:p>
        </w:tc>
        <w:tc>
          <w:tcPr/>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pos="1114"/>
              </w:tabs>
              <w:spacing w:after="0" w:line="240" w:lineRule="auto"/>
              <w:ind w:left="0" w:hanging="2"/>
              <w:rPr>
                <w:color w:val="000000"/>
              </w:rPr>
            </w:pPr>
            <w:r w:rsidDel="00000000" w:rsidR="00000000" w:rsidRPr="00000000">
              <w:rPr>
                <w:rtl w:val="0"/>
              </w:rPr>
              <w:t xml:space="preserve">22.1.2021</w:t>
            </w:r>
            <w:r w:rsidDel="00000000" w:rsidR="00000000" w:rsidRPr="00000000">
              <w:rPr>
                <w:rtl w:val="0"/>
              </w:rPr>
            </w:r>
          </w:p>
        </w:tc>
      </w:tr>
      <w:tr>
        <w:tc>
          <w:tcPr/>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tabs>
                <w:tab w:val="left" w:pos="1114"/>
              </w:tabs>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Podpis</w:t>
            </w:r>
          </w:p>
        </w:tc>
        <w:tc>
          <w:tcPr/>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pos="1114"/>
              </w:tabs>
              <w:spacing w:after="0" w:line="240" w:lineRule="auto"/>
              <w:ind w:left="0" w:hanging="2"/>
              <w:rPr>
                <w:color w:val="000000"/>
              </w:rPr>
            </w:pPr>
            <w:r w:rsidDel="00000000" w:rsidR="00000000" w:rsidRPr="00000000">
              <w:rPr>
                <w:rtl w:val="0"/>
              </w:rPr>
            </w:r>
          </w:p>
        </w:tc>
      </w:tr>
      <w:tr>
        <w:tc>
          <w:tcPr/>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tabs>
                <w:tab w:val="left" w:pos="1114"/>
              </w:tabs>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Schválil (meno, priezvisko)</w:t>
            </w:r>
          </w:p>
        </w:tc>
        <w:tc>
          <w:tcPr/>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pos="1114"/>
              </w:tabs>
              <w:spacing w:after="0" w:line="240" w:lineRule="auto"/>
              <w:ind w:left="0" w:hanging="2"/>
              <w:rPr>
                <w:color w:val="000000"/>
              </w:rPr>
            </w:pPr>
            <w:r w:rsidDel="00000000" w:rsidR="00000000" w:rsidRPr="00000000">
              <w:rPr>
                <w:color w:val="000000"/>
                <w:rtl w:val="0"/>
              </w:rPr>
              <w:t xml:space="preserve">PaedDr. Slávka Šebová</w:t>
            </w:r>
          </w:p>
        </w:tc>
      </w:tr>
      <w:tr>
        <w:tc>
          <w:tcPr/>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tabs>
                <w:tab w:val="left" w:pos="1114"/>
              </w:tabs>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Dátum</w:t>
            </w:r>
          </w:p>
        </w:tc>
        <w:tc>
          <w:tcPr/>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pos="1114"/>
              </w:tabs>
              <w:spacing w:after="0" w:line="240" w:lineRule="auto"/>
              <w:ind w:left="0" w:hanging="2"/>
              <w:rPr>
                <w:color w:val="000000"/>
              </w:rPr>
            </w:pPr>
            <w:r w:rsidDel="00000000" w:rsidR="00000000" w:rsidRPr="00000000">
              <w:rPr>
                <w:rtl w:val="0"/>
              </w:rPr>
              <w:t xml:space="preserve">22.1.2021</w:t>
            </w:r>
            <w:r w:rsidDel="00000000" w:rsidR="00000000" w:rsidRPr="00000000">
              <w:rPr>
                <w:rtl w:val="0"/>
              </w:rPr>
            </w:r>
          </w:p>
        </w:tc>
      </w:tr>
      <w:tr>
        <w:tc>
          <w:tcPr/>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tabs>
                <w:tab w:val="left" w:pos="1114"/>
              </w:tabs>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Podpis</w:t>
            </w:r>
          </w:p>
        </w:tc>
        <w:tc>
          <w:tcPr/>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pos="1114"/>
              </w:tabs>
              <w:spacing w:after="0" w:line="240" w:lineRule="auto"/>
              <w:ind w:left="0" w:hanging="2"/>
              <w:rPr>
                <w:color w:val="000000"/>
              </w:rPr>
            </w:pPr>
            <w:r w:rsidDel="00000000" w:rsidR="00000000" w:rsidRPr="00000000">
              <w:rPr>
                <w:rtl w:val="0"/>
              </w:rPr>
            </w:r>
          </w:p>
        </w:tc>
      </w:tr>
    </w:tbl>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pos="1114"/>
        </w:tabs>
        <w:ind w:left="0" w:hanging="2"/>
        <w:rPr>
          <w:color w:val="00000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pos="1114"/>
        </w:tabs>
        <w:ind w:left="0" w:hanging="2"/>
        <w:rPr>
          <w:color w:val="00000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pos="1114"/>
        </w:tabs>
        <w:ind w:left="0" w:hanging="2"/>
        <w:rPr>
          <w:color w:val="00000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pos="1114"/>
        </w:tabs>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Príloha:</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pos="1114"/>
        </w:tabs>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Prezenčná listina zo stretnutia pedagogického klubu</w:t>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0" w:hanging="2"/>
        <w:rPr>
          <w:color w:val="000000"/>
        </w:rPr>
      </w:pPr>
      <w:r w:rsidDel="00000000" w:rsidR="00000000" w:rsidRPr="00000000">
        <w:rPr>
          <w:rFonts w:ascii="Times New Roman" w:cs="Times New Roman" w:eastAsia="Times New Roman" w:hAnsi="Times New Roman"/>
          <w:color w:val="000000"/>
          <w:rtl w:val="0"/>
        </w:rPr>
        <w:t xml:space="preserve">Príloha správy o činnosti pedagogického klubu              </w:t>
      </w:r>
      <w:r w:rsidDel="00000000" w:rsidR="00000000" w:rsidRPr="00000000">
        <w:rPr>
          <w:color w:val="000000"/>
          <w:rtl w:val="0"/>
        </w:rPr>
        <w:t xml:space="preserve">                                                                               </w:t>
      </w:r>
      <w:r w:rsidDel="00000000" w:rsidR="00000000" w:rsidRPr="00000000">
        <w:rPr>
          <w:color w:val="000000"/>
        </w:rPr>
        <w:drawing>
          <wp:inline distB="0" distT="0" distL="114300" distR="114300">
            <wp:extent cx="5756275" cy="802640"/>
            <wp:effectExtent b="0" l="0" r="0" t="0"/>
            <wp:docPr id="104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56275" cy="802640"/>
                    </a:xfrm>
                    <a:prstGeom prst="rect"/>
                    <a:ln/>
                  </pic:spPr>
                </pic:pic>
              </a:graphicData>
            </a:graphic>
          </wp:inline>
        </w:drawing>
      </w:r>
      <w:r w:rsidDel="00000000" w:rsidR="00000000" w:rsidRPr="00000000">
        <w:rPr>
          <w:rtl w:val="0"/>
        </w:rPr>
      </w:r>
    </w:p>
    <w:tbl>
      <w:tblPr>
        <w:tblStyle w:val="Table5"/>
        <w:tblW w:w="94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5940"/>
        <w:tblGridChange w:id="0">
          <w:tblGrid>
            <w:gridCol w:w="3528"/>
            <w:gridCol w:w="5940"/>
          </w:tblGrid>
        </w:tblGridChange>
      </w:tblGrid>
      <w:tr>
        <w:tc>
          <w:tcPr/>
          <w:p w:rsidR="00000000" w:rsidDel="00000000" w:rsidP="00000000" w:rsidRDefault="00000000" w:rsidRPr="00000000" w14:paraId="00000046">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Prioritná os:</w:t>
            </w:r>
          </w:p>
        </w:tc>
        <w:tc>
          <w:tcPr/>
          <w:p w:rsidR="00000000" w:rsidDel="00000000" w:rsidP="00000000" w:rsidRDefault="00000000" w:rsidRPr="00000000" w14:paraId="00000047">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Vzdelávanie</w:t>
            </w:r>
          </w:p>
        </w:tc>
      </w:tr>
      <w:tr>
        <w:tc>
          <w:tcPr/>
          <w:p w:rsidR="00000000" w:rsidDel="00000000" w:rsidP="00000000" w:rsidRDefault="00000000" w:rsidRPr="00000000" w14:paraId="00000048">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Špecifický cieľ:</w:t>
            </w:r>
          </w:p>
        </w:tc>
        <w:tc>
          <w:tcPr/>
          <w:p w:rsidR="00000000" w:rsidDel="00000000" w:rsidP="00000000" w:rsidRDefault="00000000" w:rsidRPr="00000000" w14:paraId="00000049">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1.1.1 Zvýšiť inkluzívnosť a rovnaký prístup ku kvalitnému vzdelávaniu a zlepšiť výsledky a kompetencie detí a žiakov</w:t>
            </w:r>
          </w:p>
        </w:tc>
      </w:tr>
      <w:tr>
        <w:tc>
          <w:tcPr/>
          <w:p w:rsidR="00000000" w:rsidDel="00000000" w:rsidP="00000000" w:rsidRDefault="00000000" w:rsidRPr="00000000" w14:paraId="0000004A">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Prijímateľ:</w:t>
            </w:r>
          </w:p>
        </w:tc>
        <w:tc>
          <w:tcPr/>
          <w:p w:rsidR="00000000" w:rsidDel="00000000" w:rsidP="00000000" w:rsidRDefault="00000000" w:rsidRPr="00000000" w14:paraId="0000004B">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Súkromná základná škola waldorfská, Bratislava, Vihorlatská 10, ďalej len SZŠW</w:t>
            </w:r>
          </w:p>
        </w:tc>
      </w:tr>
      <w:tr>
        <w:tc>
          <w:tcPr/>
          <w:p w:rsidR="00000000" w:rsidDel="00000000" w:rsidP="00000000" w:rsidRDefault="00000000" w:rsidRPr="00000000" w14:paraId="0000004C">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Názov projektu:</w:t>
            </w:r>
          </w:p>
        </w:tc>
        <w:tc>
          <w:tcPr/>
          <w:p w:rsidR="00000000" w:rsidDel="00000000" w:rsidP="00000000" w:rsidRDefault="00000000" w:rsidRPr="00000000" w14:paraId="0000004D">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Inkluzívna škola ako  učiaca sa organizácia</w:t>
            </w:r>
          </w:p>
        </w:tc>
      </w:tr>
      <w:tr>
        <w:tc>
          <w:tcPr/>
          <w:p w:rsidR="00000000" w:rsidDel="00000000" w:rsidP="00000000" w:rsidRDefault="00000000" w:rsidRPr="00000000" w14:paraId="0000004E">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Kód ITMS projektu:</w:t>
            </w:r>
          </w:p>
        </w:tc>
        <w:tc>
          <w:tcPr/>
          <w:p w:rsidR="00000000" w:rsidDel="00000000" w:rsidP="00000000" w:rsidRDefault="00000000" w:rsidRPr="00000000" w14:paraId="0000004F">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312011R551</w:t>
            </w:r>
          </w:p>
        </w:tc>
      </w:tr>
      <w:tr>
        <w:tc>
          <w:tcPr/>
          <w:p w:rsidR="00000000" w:rsidDel="00000000" w:rsidP="00000000" w:rsidRDefault="00000000" w:rsidRPr="00000000" w14:paraId="00000050">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Názov pedagogického klubu:</w:t>
            </w:r>
          </w:p>
        </w:tc>
        <w:tc>
          <w:tcPr/>
          <w:p w:rsidR="00000000" w:rsidDel="00000000" w:rsidP="00000000" w:rsidRDefault="00000000" w:rsidRPr="00000000" w14:paraId="00000051">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sz w:val="24"/>
                <w:szCs w:val="24"/>
              </w:rPr>
            </w:pPr>
            <w:r w:rsidDel="00000000" w:rsidR="00000000" w:rsidRPr="00000000">
              <w:rPr>
                <w:b w:val="1"/>
                <w:color w:val="000000"/>
                <w:rtl w:val="0"/>
              </w:rPr>
              <w:t xml:space="preserve">Klub učiteľov bádateľskej  matematiky v pohybe a ekonomickej matematiky</w:t>
            </w:r>
            <w:r w:rsidDel="00000000" w:rsidR="00000000" w:rsidRPr="00000000">
              <w:rPr>
                <w:rtl w:val="0"/>
              </w:rPr>
            </w:r>
          </w:p>
        </w:tc>
      </w:tr>
    </w:tbl>
    <w:p w:rsidR="00000000" w:rsidDel="00000000" w:rsidP="00000000" w:rsidRDefault="00000000" w:rsidRPr="00000000" w14:paraId="00000052">
      <w:pPr>
        <w:keepNext w:val="1"/>
        <w:pBdr>
          <w:top w:space="0" w:sz="0" w:val="nil"/>
          <w:left w:space="0" w:sz="0" w:val="nil"/>
          <w:bottom w:space="0" w:sz="0" w:val="nil"/>
          <w:right w:space="0" w:sz="0" w:val="nil"/>
          <w:between w:space="0" w:sz="0" w:val="nil"/>
        </w:pBdr>
        <w:spacing w:after="60" w:before="240" w:line="240" w:lineRule="auto"/>
        <w:ind w:left="0" w:hanging="2"/>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24"/>
          <w:szCs w:val="24"/>
          <w:rtl w:val="0"/>
        </w:rPr>
        <w:t xml:space="preserve">PREZENČNÁ LISTINA</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Miesto konania stretnutia: SZŠW, Vihorlatská 10, Bratislava,</w:t>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0" w:hanging="2"/>
        <w:rPr>
          <w:color w:val="000000"/>
        </w:rPr>
      </w:pPr>
      <w:r w:rsidDel="00000000" w:rsidR="00000000" w:rsidRPr="00000000">
        <w:rPr>
          <w:rFonts w:ascii="Times New Roman" w:cs="Times New Roman" w:eastAsia="Times New Roman" w:hAnsi="Times New Roman"/>
          <w:color w:val="000000"/>
          <w:rtl w:val="0"/>
        </w:rPr>
        <w:t xml:space="preserve">Dátum konania stretnutia: </w:t>
      </w:r>
      <w:r w:rsidDel="00000000" w:rsidR="00000000" w:rsidRPr="00000000">
        <w:rPr>
          <w:rFonts w:ascii="Times New Roman" w:cs="Times New Roman" w:eastAsia="Times New Roman" w:hAnsi="Times New Roman"/>
          <w:rtl w:val="0"/>
        </w:rPr>
        <w:t xml:space="preserve">21.1</w:t>
      </w:r>
      <w:r w:rsidDel="00000000" w:rsidR="00000000" w:rsidRPr="00000000">
        <w:rPr>
          <w:rFonts w:ascii="Times New Roman" w:cs="Times New Roman" w:eastAsia="Times New Roman" w:hAnsi="Times New Roman"/>
          <w:color w:val="000000"/>
          <w:rtl w:val="0"/>
        </w:rPr>
        <w:t xml:space="preserve">.202</w:t>
      </w:r>
      <w:r w:rsidDel="00000000" w:rsidR="00000000" w:rsidRPr="00000000">
        <w:rPr>
          <w:rFonts w:ascii="Times New Roman" w:cs="Times New Roman" w:eastAsia="Times New Roman" w:hAnsi="Times New Roman"/>
          <w:rtl w:val="0"/>
        </w:rPr>
        <w:t xml:space="preserve">1</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Trvanie stretnutia: od 15.00 hod </w:t>
        <w:tab/>
        <w:t xml:space="preserve">do 18. 00 hod.</w:t>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Zoznam účastníkov/členov pedagogického klubu:</w:t>
      </w:r>
    </w:p>
    <w:tbl>
      <w:tblPr>
        <w:tblStyle w:val="Table6"/>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4"/>
        <w:gridCol w:w="3935"/>
        <w:gridCol w:w="2427"/>
        <w:gridCol w:w="2306"/>
        <w:tblGridChange w:id="0">
          <w:tblGrid>
            <w:gridCol w:w="544"/>
            <w:gridCol w:w="3935"/>
            <w:gridCol w:w="2427"/>
            <w:gridCol w:w="2306"/>
          </w:tblGrid>
        </w:tblGridChange>
      </w:tblGrid>
      <w:tr>
        <w:trPr>
          <w:trHeight w:val="337" w:hRule="atLeast"/>
        </w:trPr>
        <w:tc>
          <w:tcPr/>
          <w:p w:rsidR="00000000" w:rsidDel="00000000" w:rsidP="00000000" w:rsidRDefault="00000000" w:rsidRPr="00000000" w14:paraId="00000057">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č.</w:t>
            </w:r>
          </w:p>
        </w:tc>
        <w:tc>
          <w:tcPr/>
          <w:p w:rsidR="00000000" w:rsidDel="00000000" w:rsidP="00000000" w:rsidRDefault="00000000" w:rsidRPr="00000000" w14:paraId="00000058">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Meno a priezvisko</w:t>
            </w:r>
          </w:p>
        </w:tc>
        <w:tc>
          <w:tcPr/>
          <w:p w:rsidR="00000000" w:rsidDel="00000000" w:rsidP="00000000" w:rsidRDefault="00000000" w:rsidRPr="00000000" w14:paraId="00000059">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Podpis</w:t>
            </w:r>
          </w:p>
        </w:tc>
        <w:tc>
          <w:tcPr/>
          <w:p w:rsidR="00000000" w:rsidDel="00000000" w:rsidP="00000000" w:rsidRDefault="00000000" w:rsidRPr="00000000" w14:paraId="0000005A">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Inštitúcia</w:t>
            </w:r>
          </w:p>
        </w:tc>
      </w:tr>
      <w:tr>
        <w:trPr>
          <w:trHeight w:val="337" w:hRule="atLeast"/>
        </w:trPr>
        <w:tc>
          <w:tcPr/>
          <w:p w:rsidR="00000000" w:rsidDel="00000000" w:rsidP="00000000" w:rsidRDefault="00000000" w:rsidRPr="00000000" w14:paraId="0000005B">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p>
        </w:tc>
        <w:tc>
          <w:tcPr/>
          <w:p w:rsidR="00000000" w:rsidDel="00000000" w:rsidP="00000000" w:rsidRDefault="00000000" w:rsidRPr="00000000" w14:paraId="0000005C">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Michal Klučka</w:t>
            </w:r>
          </w:p>
        </w:tc>
        <w:tc>
          <w:tcPr/>
          <w:p w:rsidR="00000000" w:rsidDel="00000000" w:rsidP="00000000" w:rsidRDefault="00000000" w:rsidRPr="00000000" w14:paraId="0000005D">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5E">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SZŠW</w:t>
            </w:r>
          </w:p>
        </w:tc>
      </w:tr>
      <w:tr>
        <w:trPr>
          <w:trHeight w:val="337" w:hRule="atLeast"/>
        </w:trPr>
        <w:tc>
          <w:tcPr/>
          <w:p w:rsidR="00000000" w:rsidDel="00000000" w:rsidP="00000000" w:rsidRDefault="00000000" w:rsidRPr="00000000" w14:paraId="0000005F">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r>
          </w:p>
        </w:tc>
        <w:tc>
          <w:tcPr/>
          <w:p w:rsidR="00000000" w:rsidDel="00000000" w:rsidP="00000000" w:rsidRDefault="00000000" w:rsidRPr="00000000" w14:paraId="00000060">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Peter Polák</w:t>
            </w:r>
          </w:p>
        </w:tc>
        <w:tc>
          <w:tcPr/>
          <w:p w:rsidR="00000000" w:rsidDel="00000000" w:rsidP="00000000" w:rsidRDefault="00000000" w:rsidRPr="00000000" w14:paraId="00000061">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62">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SZŠW</w:t>
            </w:r>
          </w:p>
        </w:tc>
      </w:tr>
      <w:tr>
        <w:trPr>
          <w:trHeight w:val="337" w:hRule="atLeast"/>
        </w:trPr>
        <w:tc>
          <w:tcPr/>
          <w:p w:rsidR="00000000" w:rsidDel="00000000" w:rsidP="00000000" w:rsidRDefault="00000000" w:rsidRPr="00000000" w14:paraId="00000063">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p w:rsidR="00000000" w:rsidDel="00000000" w:rsidP="00000000" w:rsidRDefault="00000000" w:rsidRPr="00000000" w14:paraId="00000064">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Denisa Mátrayová</w:t>
            </w:r>
          </w:p>
        </w:tc>
        <w:tc>
          <w:tcPr/>
          <w:p w:rsidR="00000000" w:rsidDel="00000000" w:rsidP="00000000" w:rsidRDefault="00000000" w:rsidRPr="00000000" w14:paraId="00000065">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SZŠW</w:t>
            </w:r>
          </w:p>
        </w:tc>
      </w:tr>
      <w:tr>
        <w:trPr>
          <w:trHeight w:val="337" w:hRule="atLeast"/>
        </w:trPr>
        <w:tc>
          <w:tcPr/>
          <w:p w:rsidR="00000000" w:rsidDel="00000000" w:rsidP="00000000" w:rsidRDefault="00000000" w:rsidRPr="00000000" w14:paraId="00000067">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w:t>
            </w:r>
          </w:p>
        </w:tc>
        <w:tc>
          <w:tcPr/>
          <w:p w:rsidR="00000000" w:rsidDel="00000000" w:rsidP="00000000" w:rsidRDefault="00000000" w:rsidRPr="00000000" w14:paraId="00000068">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Rastislav Čanik</w:t>
            </w:r>
          </w:p>
        </w:tc>
        <w:tc>
          <w:tcPr/>
          <w:p w:rsidR="00000000" w:rsidDel="00000000" w:rsidP="00000000" w:rsidRDefault="00000000" w:rsidRPr="00000000" w14:paraId="00000069">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6A">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SZŠW</w:t>
            </w:r>
          </w:p>
        </w:tc>
      </w:tr>
      <w:tr>
        <w:trPr>
          <w:trHeight w:val="355" w:hRule="atLeast"/>
        </w:trPr>
        <w:tc>
          <w:tcPr/>
          <w:p w:rsidR="00000000" w:rsidDel="00000000" w:rsidP="00000000" w:rsidRDefault="00000000" w:rsidRPr="00000000" w14:paraId="0000006B">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w:t>
            </w:r>
          </w:p>
        </w:tc>
        <w:tc>
          <w:tcPr/>
          <w:p w:rsidR="00000000" w:rsidDel="00000000" w:rsidP="00000000" w:rsidRDefault="00000000" w:rsidRPr="00000000" w14:paraId="0000006C">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Jana Karasová</w:t>
            </w:r>
          </w:p>
        </w:tc>
        <w:tc>
          <w:tcPr/>
          <w:p w:rsidR="00000000" w:rsidDel="00000000" w:rsidP="00000000" w:rsidRDefault="00000000" w:rsidRPr="00000000" w14:paraId="0000006D">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6E">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SZŠW</w:t>
            </w:r>
          </w:p>
        </w:tc>
      </w:tr>
      <w:tr>
        <w:trPr>
          <w:trHeight w:val="355" w:hRule="atLeast"/>
        </w:trPr>
        <w:tc>
          <w:tcPr/>
          <w:p w:rsidR="00000000" w:rsidDel="00000000" w:rsidP="00000000" w:rsidRDefault="00000000" w:rsidRPr="00000000" w14:paraId="0000006F">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w:t>
            </w:r>
          </w:p>
        </w:tc>
        <w:tc>
          <w:tcPr/>
          <w:p w:rsidR="00000000" w:rsidDel="00000000" w:rsidP="00000000" w:rsidRDefault="00000000" w:rsidRPr="00000000" w14:paraId="00000070">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Zuzana Brezovská</w:t>
            </w:r>
            <w:r w:rsidDel="00000000" w:rsidR="00000000" w:rsidRPr="00000000">
              <w:rPr>
                <w:rtl w:val="0"/>
              </w:rPr>
            </w:r>
          </w:p>
        </w:tc>
        <w:tc>
          <w:tcPr/>
          <w:p w:rsidR="00000000" w:rsidDel="00000000" w:rsidP="00000000" w:rsidRDefault="00000000" w:rsidRPr="00000000" w14:paraId="00000071">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72">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SZŠW</w:t>
            </w:r>
          </w:p>
        </w:tc>
      </w:tr>
      <w:tr>
        <w:trPr>
          <w:trHeight w:val="355" w:hRule="atLeast"/>
        </w:trPr>
        <w:tc>
          <w:tcPr/>
          <w:p w:rsidR="00000000" w:rsidDel="00000000" w:rsidP="00000000" w:rsidRDefault="00000000" w:rsidRPr="00000000" w14:paraId="00000073">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w:t>
            </w:r>
          </w:p>
        </w:tc>
        <w:tc>
          <w:tcPr/>
          <w:p w:rsidR="00000000" w:rsidDel="00000000" w:rsidP="00000000" w:rsidRDefault="00000000" w:rsidRPr="00000000" w14:paraId="00000074">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Žaneta Hanečáková</w:t>
            </w:r>
          </w:p>
        </w:tc>
        <w:tc>
          <w:tcPr/>
          <w:p w:rsidR="00000000" w:rsidDel="00000000" w:rsidP="00000000" w:rsidRDefault="00000000" w:rsidRPr="00000000" w14:paraId="00000075">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76">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SZŠW</w:t>
            </w:r>
          </w:p>
        </w:tc>
      </w:tr>
      <w:tr>
        <w:trPr>
          <w:trHeight w:val="355" w:hRule="atLeast"/>
        </w:trPr>
        <w:tc>
          <w:tcPr/>
          <w:p w:rsidR="00000000" w:rsidDel="00000000" w:rsidP="00000000" w:rsidRDefault="00000000" w:rsidRPr="00000000" w14:paraId="00000077">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w:t>
            </w:r>
          </w:p>
        </w:tc>
        <w:tc>
          <w:tcPr/>
          <w:p w:rsidR="00000000" w:rsidDel="00000000" w:rsidP="00000000" w:rsidRDefault="00000000" w:rsidRPr="00000000" w14:paraId="00000078">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Alexandra Paršová</w:t>
            </w:r>
          </w:p>
        </w:tc>
        <w:tc>
          <w:tcPr/>
          <w:p w:rsidR="00000000" w:rsidDel="00000000" w:rsidP="00000000" w:rsidRDefault="00000000" w:rsidRPr="00000000" w14:paraId="00000079">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7A">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SZŠW</w:t>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Tatiana Maťová</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SZŠW</w:t>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Zuzana Kundláková</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SZŠW</w:t>
            </w:r>
          </w:p>
        </w:tc>
      </w:tr>
    </w:tbl>
    <w:p w:rsidR="00000000" w:rsidDel="00000000" w:rsidP="00000000" w:rsidRDefault="00000000" w:rsidRPr="00000000" w14:paraId="00000083">
      <w:p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Meno prizvaných odborníkov/iných účastníkov, ktorí nie sú členmi pedagogického klubu  a podpis/y:</w:t>
      </w:r>
    </w:p>
    <w:p w:rsidR="00000000" w:rsidDel="00000000" w:rsidP="00000000" w:rsidRDefault="00000000" w:rsidRPr="00000000" w14:paraId="00000084">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r>
    </w:p>
    <w:tbl>
      <w:tblPr>
        <w:tblStyle w:val="Table7"/>
        <w:tblW w:w="90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10"/>
        <w:gridCol w:w="4680"/>
        <w:gridCol w:w="1726"/>
        <w:gridCol w:w="1985"/>
        <w:tblGridChange w:id="0">
          <w:tblGrid>
            <w:gridCol w:w="610"/>
            <w:gridCol w:w="4680"/>
            <w:gridCol w:w="1726"/>
            <w:gridCol w:w="1985"/>
          </w:tblGrid>
        </w:tblGridChange>
      </w:tblGrid>
      <w:tr>
        <w:trPr>
          <w:trHeight w:val="337" w:hRule="atLeast"/>
        </w:trPr>
        <w:tc>
          <w:tcPr/>
          <w:p w:rsidR="00000000" w:rsidDel="00000000" w:rsidP="00000000" w:rsidRDefault="00000000" w:rsidRPr="00000000" w14:paraId="00000085">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č.</w:t>
            </w:r>
          </w:p>
        </w:tc>
        <w:tc>
          <w:tcPr/>
          <w:p w:rsidR="00000000" w:rsidDel="00000000" w:rsidP="00000000" w:rsidRDefault="00000000" w:rsidRPr="00000000" w14:paraId="00000086">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Meno a priezvisko</w:t>
            </w:r>
          </w:p>
        </w:tc>
        <w:tc>
          <w:tcPr/>
          <w:p w:rsidR="00000000" w:rsidDel="00000000" w:rsidP="00000000" w:rsidRDefault="00000000" w:rsidRPr="00000000" w14:paraId="00000087">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Podpis</w:t>
            </w:r>
          </w:p>
        </w:tc>
        <w:tc>
          <w:tcPr/>
          <w:p w:rsidR="00000000" w:rsidDel="00000000" w:rsidP="00000000" w:rsidRDefault="00000000" w:rsidRPr="00000000" w14:paraId="00000088">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Inštitúcia</w:t>
            </w:r>
          </w:p>
        </w:tc>
      </w:tr>
      <w:tr>
        <w:trPr>
          <w:trHeight w:val="337" w:hRule="atLeast"/>
        </w:trPr>
        <w:tc>
          <w:tcPr/>
          <w:p w:rsidR="00000000" w:rsidDel="00000000" w:rsidP="00000000" w:rsidRDefault="00000000" w:rsidRPr="00000000" w14:paraId="00000089">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p>
        </w:tc>
        <w:tc>
          <w:tcPr/>
          <w:p w:rsidR="00000000" w:rsidDel="00000000" w:rsidP="00000000" w:rsidRDefault="00000000" w:rsidRPr="00000000" w14:paraId="0000008A">
            <w:pPr>
              <w:pBdr>
                <w:top w:space="0" w:sz="0" w:val="nil"/>
                <w:left w:space="0" w:sz="0" w:val="nil"/>
                <w:bottom w:space="0" w:sz="0" w:val="nil"/>
                <w:right w:space="0" w:sz="0" w:val="nil"/>
                <w:between w:space="0" w:sz="0" w:val="nil"/>
              </w:pBdr>
              <w:ind w:left="0" w:hanging="2"/>
              <w:jc w:val="cente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8B">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8C">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r>
      <w:tr>
        <w:trPr>
          <w:trHeight w:val="337" w:hRule="atLeast"/>
        </w:trPr>
        <w:tc>
          <w:tcPr/>
          <w:p w:rsidR="00000000" w:rsidDel="00000000" w:rsidP="00000000" w:rsidRDefault="00000000" w:rsidRPr="00000000" w14:paraId="0000008D">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r>
          </w:p>
        </w:tc>
        <w:tc>
          <w:tcPr/>
          <w:p w:rsidR="00000000" w:rsidDel="00000000" w:rsidP="00000000" w:rsidRDefault="00000000" w:rsidRPr="00000000" w14:paraId="0000008E">
            <w:pPr>
              <w:pBdr>
                <w:top w:space="0" w:sz="0" w:val="nil"/>
                <w:left w:space="0" w:sz="0" w:val="nil"/>
                <w:bottom w:space="0" w:sz="0" w:val="nil"/>
                <w:right w:space="0" w:sz="0" w:val="nil"/>
                <w:between w:space="0" w:sz="0" w:val="nil"/>
              </w:pBdr>
              <w:ind w:left="0" w:hanging="2"/>
              <w:jc w:val="cente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8F">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90">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r>
      <w:tr>
        <w:trPr>
          <w:trHeight w:val="355" w:hRule="atLeast"/>
        </w:trPr>
        <w:tc>
          <w:tcPr/>
          <w:p w:rsidR="00000000" w:rsidDel="00000000" w:rsidP="00000000" w:rsidRDefault="00000000" w:rsidRPr="00000000" w14:paraId="00000091">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p w:rsidR="00000000" w:rsidDel="00000000" w:rsidP="00000000" w:rsidRDefault="00000000" w:rsidRPr="00000000" w14:paraId="00000092">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93">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94">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r>
    </w:tbl>
    <w:p w:rsidR="00000000" w:rsidDel="00000000" w:rsidP="00000000" w:rsidRDefault="00000000" w:rsidRPr="00000000" w14:paraId="000000A1">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k-SK"/>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y" w:default="1">
    <w:name w:val="Normal"/>
    <w:pPr>
      <w:suppressAutoHyphens w:val="1"/>
      <w:spacing w:after="200" w:line="276" w:lineRule="auto"/>
      <w:ind w:left="-1" w:leftChars="-1" w:hanging="1" w:hangingChars="1"/>
      <w:textDirection w:val="btLr"/>
      <w:textAlignment w:val="top"/>
      <w:outlineLvl w:val="0"/>
    </w:pPr>
    <w:rPr>
      <w:position w:val="-1"/>
      <w:sz w:val="22"/>
      <w:szCs w:val="22"/>
      <w:lang w:eastAsia="en-US"/>
    </w:rPr>
  </w:style>
  <w:style w:type="paragraph" w:styleId="Nadpis1">
    <w:name w:val="heading 1"/>
    <w:basedOn w:val="Normlny"/>
    <w:next w:val="Normlny"/>
    <w:pPr>
      <w:keepNext w:val="1"/>
      <w:keepLines w:val="1"/>
      <w:spacing w:after="120" w:before="480"/>
    </w:pPr>
    <w:rPr>
      <w:b w:val="1"/>
      <w:sz w:val="48"/>
      <w:szCs w:val="48"/>
    </w:rPr>
  </w:style>
  <w:style w:type="paragraph" w:styleId="Nadpis2">
    <w:name w:val="heading 2"/>
    <w:basedOn w:val="Normlny"/>
    <w:next w:val="Normlny"/>
    <w:qFormat w:val="1"/>
    <w:pPr>
      <w:keepNext w:val="1"/>
      <w:spacing w:after="60" w:before="240"/>
      <w:outlineLvl w:val="1"/>
    </w:pPr>
    <w:rPr>
      <w:rFonts w:ascii="Cambria" w:cs="Times New Roman" w:eastAsia="Times New Roman" w:hAnsi="Cambria"/>
      <w:b w:val="1"/>
      <w:bCs w:val="1"/>
      <w:i w:val="1"/>
      <w:iCs w:val="1"/>
      <w:sz w:val="28"/>
      <w:szCs w:val="28"/>
    </w:rPr>
  </w:style>
  <w:style w:type="paragraph" w:styleId="Nadpis3">
    <w:name w:val="heading 3"/>
    <w:basedOn w:val="Normlny"/>
    <w:next w:val="Normlny"/>
    <w:pPr>
      <w:keepNext w:val="1"/>
      <w:keepLines w:val="1"/>
      <w:spacing w:after="80" w:before="280"/>
      <w:outlineLvl w:val="2"/>
    </w:pPr>
    <w:rPr>
      <w:b w:val="1"/>
      <w:sz w:val="28"/>
      <w:szCs w:val="28"/>
    </w:rPr>
  </w:style>
  <w:style w:type="paragraph" w:styleId="Nadpis4">
    <w:name w:val="heading 4"/>
    <w:basedOn w:val="Normlny"/>
    <w:next w:val="Normlny"/>
    <w:pPr>
      <w:keepNext w:val="1"/>
      <w:keepLines w:val="1"/>
      <w:spacing w:after="40" w:before="240"/>
      <w:outlineLvl w:val="3"/>
    </w:pPr>
    <w:rPr>
      <w:b w:val="1"/>
      <w:sz w:val="24"/>
      <w:szCs w:val="24"/>
    </w:rPr>
  </w:style>
  <w:style w:type="paragraph" w:styleId="Nadpis5">
    <w:name w:val="heading 5"/>
    <w:basedOn w:val="Normlny"/>
    <w:next w:val="Normlny"/>
    <w:pPr>
      <w:keepNext w:val="1"/>
      <w:keepLines w:val="1"/>
      <w:spacing w:after="40" w:before="220"/>
      <w:outlineLvl w:val="4"/>
    </w:pPr>
    <w:rPr>
      <w:b w:val="1"/>
    </w:rPr>
  </w:style>
  <w:style w:type="paragraph" w:styleId="Nadpis6">
    <w:name w:val="heading 6"/>
    <w:basedOn w:val="Normlny"/>
    <w:next w:val="Normlny"/>
    <w:pPr>
      <w:keepNext w:val="1"/>
      <w:keepLines w:val="1"/>
      <w:spacing w:after="40" w:before="200"/>
      <w:outlineLvl w:val="5"/>
    </w:pPr>
    <w:rPr>
      <w:b w:val="1"/>
      <w:sz w:val="20"/>
      <w:szCs w:val="20"/>
    </w:rPr>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ov">
    <w:name w:val="Title"/>
    <w:basedOn w:val="Normlny"/>
    <w:next w:val="Normlny"/>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Nadpis1Chapter" w:customStyle="1">
    <w:name w:val="Nadpis 1;Chapter"/>
    <w:basedOn w:val="Normlny"/>
    <w:next w:val="Normlny"/>
    <w:pPr>
      <w:keepNext w:val="1"/>
      <w:spacing w:after="60" w:before="240" w:line="240" w:lineRule="auto"/>
    </w:pPr>
    <w:rPr>
      <w:rFonts w:ascii="Arial" w:cs="Arial" w:eastAsia="Times New Roman" w:hAnsi="Arial"/>
      <w:b w:val="1"/>
      <w:bCs w:val="1"/>
      <w:kern w:val="32"/>
      <w:sz w:val="32"/>
      <w:szCs w:val="32"/>
      <w:lang w:eastAsia="cs-CZ" w:val="cs-CZ"/>
    </w:rPr>
  </w:style>
  <w:style w:type="character" w:styleId="Nadpis1CharChapterChar" w:customStyle="1">
    <w:name w:val="Nadpis 1 Char;Chapter Char"/>
    <w:rPr>
      <w:rFonts w:ascii="Arial" w:cs="Arial" w:hAnsi="Arial"/>
      <w:b w:val="1"/>
      <w:bCs w:val="1"/>
      <w:w w:val="100"/>
      <w:kern w:val="32"/>
      <w:position w:val="-1"/>
      <w:sz w:val="32"/>
      <w:szCs w:val="32"/>
      <w:effect w:val="none"/>
      <w:vertAlign w:val="baseline"/>
      <w:cs w:val="0"/>
      <w:em w:val="none"/>
      <w:lang w:eastAsia="cs-CZ" w:val="cs-CZ"/>
    </w:rPr>
  </w:style>
  <w:style w:type="paragraph" w:styleId="Textbubliny">
    <w:name w:val="Balloon Text"/>
    <w:basedOn w:val="Normlny"/>
    <w:pPr>
      <w:spacing w:after="0" w:line="240" w:lineRule="auto"/>
    </w:pPr>
    <w:rPr>
      <w:rFonts w:ascii="Tahoma" w:cs="Tahoma" w:hAnsi="Tahoma"/>
      <w:sz w:val="16"/>
      <w:szCs w:val="16"/>
    </w:rPr>
  </w:style>
  <w:style w:type="character" w:styleId="TextbublinyChar" w:customStyle="1">
    <w:name w:val="Text bubliny Char"/>
    <w:rPr>
      <w:rFonts w:ascii="Tahoma" w:cs="Tahoma" w:hAnsi="Tahoma"/>
      <w:w w:val="100"/>
      <w:position w:val="-1"/>
      <w:sz w:val="16"/>
      <w:szCs w:val="16"/>
      <w:effect w:val="none"/>
      <w:vertAlign w:val="baseline"/>
      <w:cs w:val="0"/>
      <w:em w:val="none"/>
    </w:rPr>
  </w:style>
  <w:style w:type="table" w:styleId="Mriekatabuky">
    <w:name w:val="Table Grid"/>
    <w:basedOn w:val="Normlnatabuka"/>
    <w:pPr>
      <w:suppressAutoHyphens w:val="1"/>
      <w:spacing w:line="1" w:lineRule="atLeast"/>
      <w:ind w:left="-1" w:leftChars="-1" w:hanging="1" w:hangingChars="1"/>
      <w:textDirection w:val="btLr"/>
      <w:textAlignment w:val="top"/>
      <w:outlineLvl w:val="0"/>
    </w:pPr>
    <w:rPr>
      <w:position w:val="-1"/>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Textzstupnhosymbolu">
    <w:name w:val="Placeholder Text"/>
    <w:rPr>
      <w:color w:val="808080"/>
      <w:w w:val="100"/>
      <w:position w:val="-1"/>
      <w:effect w:val="none"/>
      <w:vertAlign w:val="baseline"/>
      <w:cs w:val="0"/>
      <w:em w:val="none"/>
    </w:rPr>
  </w:style>
  <w:style w:type="character" w:styleId="tl1" w:customStyle="1">
    <w:name w:val="Štýl1"/>
    <w:rPr>
      <w:rFonts w:ascii="Times New Roman" w:cs="Times New Roman" w:hAnsi="Times New Roman"/>
      <w:b w:val="1"/>
      <w:w w:val="100"/>
      <w:position w:val="-1"/>
      <w:sz w:val="28"/>
      <w:effect w:val="none"/>
      <w:vertAlign w:val="baseline"/>
      <w:cs w:val="0"/>
      <w:em w:val="none"/>
    </w:rPr>
  </w:style>
  <w:style w:type="paragraph" w:styleId="Textpoznmkypodiarou">
    <w:name w:val="footnote text"/>
    <w:basedOn w:val="Normlny"/>
    <w:pPr>
      <w:spacing w:after="0" w:line="240" w:lineRule="auto"/>
    </w:pPr>
    <w:rPr>
      <w:sz w:val="20"/>
      <w:szCs w:val="20"/>
    </w:rPr>
  </w:style>
  <w:style w:type="character" w:styleId="TextpoznmkypodiarouChar" w:customStyle="1">
    <w:name w:val="Text poznámky pod čiarou Char"/>
    <w:rPr>
      <w:w w:val="100"/>
      <w:position w:val="-1"/>
      <w:sz w:val="20"/>
      <w:szCs w:val="20"/>
      <w:effect w:val="none"/>
      <w:vertAlign w:val="baseline"/>
      <w:cs w:val="0"/>
      <w:em w:val="none"/>
    </w:rPr>
  </w:style>
  <w:style w:type="character" w:styleId="Odkaznapoznmkupodiarou">
    <w:name w:val="footnote reference"/>
    <w:rPr>
      <w:w w:val="100"/>
      <w:position w:val="-1"/>
      <w:effect w:val="none"/>
      <w:vertAlign w:val="superscript"/>
      <w:cs w:val="0"/>
      <w:em w:val="none"/>
    </w:rPr>
  </w:style>
  <w:style w:type="paragraph" w:styleId="Odsekzoznamu">
    <w:name w:val="List Paragraph"/>
    <w:basedOn w:val="Normlny"/>
    <w:pPr>
      <w:ind w:left="720"/>
      <w:contextualSpacing w:val="1"/>
    </w:pPr>
  </w:style>
  <w:style w:type="paragraph" w:styleId="CharCharCharChar" w:customStyle="1">
    <w:name w:val="Char Char Char Char"/>
    <w:basedOn w:val="Normlny"/>
    <w:pPr>
      <w:widowControl w:val="0"/>
      <w:adjustRightInd w:val="0"/>
      <w:spacing w:after="160" w:line="240" w:lineRule="atLeast"/>
      <w:ind w:firstLine="720"/>
      <w:textAlignment w:val="baseline"/>
    </w:pPr>
    <w:rPr>
      <w:rFonts w:ascii="Tahoma" w:cs="Tahoma" w:eastAsia="Times New Roman" w:hAnsi="Tahoma"/>
      <w:sz w:val="20"/>
      <w:szCs w:val="20"/>
      <w:lang w:val="en-US"/>
    </w:rPr>
  </w:style>
  <w:style w:type="character" w:styleId="Odkaznakomentr">
    <w:name w:val="annotation reference"/>
    <w:rPr>
      <w:w w:val="100"/>
      <w:position w:val="-1"/>
      <w:sz w:val="16"/>
      <w:szCs w:val="16"/>
      <w:effect w:val="none"/>
      <w:vertAlign w:val="baseline"/>
      <w:cs w:val="0"/>
      <w:em w:val="none"/>
    </w:rPr>
  </w:style>
  <w:style w:type="paragraph" w:styleId="Textkomentra">
    <w:name w:val="annotation text"/>
    <w:basedOn w:val="Normlny"/>
    <w:pPr>
      <w:spacing w:line="240" w:lineRule="auto"/>
    </w:pPr>
    <w:rPr>
      <w:sz w:val="20"/>
      <w:szCs w:val="20"/>
    </w:rPr>
  </w:style>
  <w:style w:type="character" w:styleId="TextkomentraChar" w:customStyle="1">
    <w:name w:val="Text komentára Char"/>
    <w:rPr>
      <w:w w:val="100"/>
      <w:position w:val="-1"/>
      <w:sz w:val="20"/>
      <w:szCs w:val="20"/>
      <w:effect w:val="none"/>
      <w:vertAlign w:val="baseline"/>
      <w:cs w:val="0"/>
      <w:em w:val="none"/>
    </w:rPr>
  </w:style>
  <w:style w:type="paragraph" w:styleId="Predmetkomentra">
    <w:name w:val="annotation subject"/>
    <w:basedOn w:val="Textkomentra"/>
    <w:next w:val="Textkomentra"/>
    <w:rPr>
      <w:b w:val="1"/>
      <w:bCs w:val="1"/>
    </w:rPr>
  </w:style>
  <w:style w:type="character" w:styleId="PredmetkomentraChar" w:customStyle="1">
    <w:name w:val="Predmet komentára Char"/>
    <w:rPr>
      <w:b w:val="1"/>
      <w:bCs w:val="1"/>
      <w:w w:val="100"/>
      <w:position w:val="-1"/>
      <w:sz w:val="20"/>
      <w:szCs w:val="20"/>
      <w:effect w:val="none"/>
      <w:vertAlign w:val="baseline"/>
      <w:cs w:val="0"/>
      <w:em w:val="none"/>
    </w:rPr>
  </w:style>
  <w:style w:type="character" w:styleId="Nadpis2Char" w:customStyle="1">
    <w:name w:val="Nadpis 2 Char"/>
    <w:rPr>
      <w:rFonts w:ascii="Cambria" w:cs="Times New Roman" w:eastAsia="Times New Roman" w:hAnsi="Cambria"/>
      <w:b w:val="1"/>
      <w:bCs w:val="1"/>
      <w:i w:val="1"/>
      <w:iCs w:val="1"/>
      <w:w w:val="100"/>
      <w:position w:val="-1"/>
      <w:sz w:val="28"/>
      <w:szCs w:val="28"/>
      <w:effect w:val="none"/>
      <w:vertAlign w:val="baseline"/>
      <w:cs w:val="0"/>
      <w:em w:val="none"/>
      <w:lang w:eastAsia="en-US"/>
    </w:rPr>
  </w:style>
  <w:style w:type="paragraph" w:styleId="Podtitul">
    <w:name w:val="Subtitle"/>
    <w:basedOn w:val="Normlny"/>
    <w:next w:val="Normlny"/>
    <w:pPr>
      <w:keepNext w:val="1"/>
      <w:keepLines w:val="1"/>
      <w:spacing w:after="80" w:before="360"/>
    </w:pPr>
    <w:rPr>
      <w:rFonts w:ascii="Georgia" w:cs="Georgia" w:eastAsia="Georgia" w:hAnsi="Georgia"/>
      <w:i w:val="1"/>
      <w:color w:val="666666"/>
      <w:sz w:val="48"/>
      <w:szCs w:val="48"/>
    </w:rPr>
  </w:style>
  <w:style w:type="table" w:styleId="a" w:customStyle="1">
    <w:basedOn w:val="TableNormal2"/>
    <w:tblPr>
      <w:tblStyleRowBandSize w:val="1"/>
      <w:tblStyleColBandSize w:val="1"/>
      <w:tblCellMar>
        <w:top w:w="0.0" w:type="dxa"/>
        <w:left w:w="108.0" w:type="dxa"/>
        <w:bottom w:w="0.0" w:type="dxa"/>
        <w:right w:w="108.0" w:type="dxa"/>
      </w:tblCellMar>
    </w:tblPr>
  </w:style>
  <w:style w:type="table" w:styleId="a0" w:customStyle="1">
    <w:basedOn w:val="TableNormal2"/>
    <w:tblPr>
      <w:tblStyleRowBandSize w:val="1"/>
      <w:tblStyleColBandSize w:val="1"/>
      <w:tblCellMar>
        <w:top w:w="0.0" w:type="dxa"/>
        <w:left w:w="108.0" w:type="dxa"/>
        <w:bottom w:w="0.0" w:type="dxa"/>
        <w:right w:w="108.0" w:type="dxa"/>
      </w:tblCellMar>
    </w:tblPr>
  </w:style>
  <w:style w:type="table" w:styleId="a1" w:customStyle="1">
    <w:basedOn w:val="TableNormal2"/>
    <w:tblPr>
      <w:tblStyleRowBandSize w:val="1"/>
      <w:tblStyleColBandSize w:val="1"/>
      <w:tblCellMar>
        <w:top w:w="0.0" w:type="dxa"/>
        <w:left w:w="108.0" w:type="dxa"/>
        <w:bottom w:w="0.0" w:type="dxa"/>
        <w:right w:w="108.0" w:type="dxa"/>
      </w:tblCellMar>
    </w:tblPr>
  </w:style>
  <w:style w:type="table" w:styleId="a2" w:customStyle="1">
    <w:basedOn w:val="TableNormal2"/>
    <w:tblPr>
      <w:tblStyleRowBandSize w:val="1"/>
      <w:tblStyleColBandSize w:val="1"/>
      <w:tblCellMar>
        <w:top w:w="0.0" w:type="dxa"/>
        <w:left w:w="108.0" w:type="dxa"/>
        <w:bottom w:w="0.0" w:type="dxa"/>
        <w:right w:w="108.0" w:type="dxa"/>
      </w:tblCellMar>
    </w:tblPr>
  </w:style>
  <w:style w:type="table" w:styleId="a3" w:customStyle="1">
    <w:basedOn w:val="TableNormal2"/>
    <w:tblPr>
      <w:tblStyleRowBandSize w:val="1"/>
      <w:tblStyleColBandSize w:val="1"/>
      <w:tblCellMar>
        <w:top w:w="0.0" w:type="dxa"/>
        <w:left w:w="108.0" w:type="dxa"/>
        <w:bottom w:w="0.0" w:type="dxa"/>
        <w:right w:w="108.0" w:type="dxa"/>
      </w:tblCellMar>
    </w:tblPr>
  </w:style>
  <w:style w:type="table" w:styleId="a4" w:customStyle="1">
    <w:basedOn w:val="TableNormal2"/>
    <w:tblPr>
      <w:tblStyleRowBandSize w:val="1"/>
      <w:tblStyleColBandSize w:val="1"/>
      <w:tblCellMar>
        <w:top w:w="0.0" w:type="dxa"/>
        <w:left w:w="70.0" w:type="dxa"/>
        <w:bottom w:w="0.0" w:type="dxa"/>
        <w:right w:w="70.0" w:type="dxa"/>
      </w:tblCellMar>
    </w:tblPr>
  </w:style>
  <w:style w:type="table" w:styleId="a5" w:customStyle="1">
    <w:basedOn w:val="TableNormal2"/>
    <w:tblPr>
      <w:tblStyleRowBandSize w:val="1"/>
      <w:tblStyleColBandSize w:val="1"/>
      <w:tblCellMar>
        <w:top w:w="0.0" w:type="dxa"/>
        <w:left w:w="70.0" w:type="dxa"/>
        <w:bottom w:w="0.0" w:type="dxa"/>
        <w:right w:w="70.0" w:type="dxa"/>
      </w:tblCellMar>
    </w:tblPr>
  </w:style>
  <w:style w:type="table" w:styleId="a6" w:customStyle="1">
    <w:basedOn w:val="TableNormal2"/>
    <w:tblPr>
      <w:tblStyleRowBandSize w:val="1"/>
      <w:tblStyleColBandSize w:val="1"/>
      <w:tblCellMar>
        <w:top w:w="0.0" w:type="dxa"/>
        <w:left w:w="70.0" w:type="dxa"/>
        <w:bottom w:w="0.0" w:type="dxa"/>
        <w:right w:w="70.0" w:type="dxa"/>
      </w:tblCellMar>
    </w:tblPr>
  </w:style>
  <w:style w:type="table" w:styleId="a7" w:customStyle="1">
    <w:basedOn w:val="TableNormal2"/>
    <w:tblPr>
      <w:tblStyleRowBandSize w:val="1"/>
      <w:tblStyleColBandSize w:val="1"/>
      <w:tblCellMar>
        <w:top w:w="0.0" w:type="dxa"/>
        <w:left w:w="70.0" w:type="dxa"/>
        <w:bottom w:w="0.0" w:type="dxa"/>
        <w:right w:w="70.0" w:type="dxa"/>
      </w:tblCellMar>
    </w:tblPr>
  </w:style>
  <w:style w:type="table" w:styleId="a8" w:customStyle="1">
    <w:basedOn w:val="TableNormal2"/>
    <w:tblPr>
      <w:tblStyleRowBandSize w:val="1"/>
      <w:tblStyleColBandSize w:val="1"/>
      <w:tblCellMar>
        <w:top w:w="0.0" w:type="dxa"/>
        <w:left w:w="70.0" w:type="dxa"/>
        <w:bottom w:w="0.0" w:type="dxa"/>
        <w:right w:w="70.0" w:type="dxa"/>
      </w:tblCellMar>
    </w:tblPr>
  </w:style>
  <w:style w:type="table" w:styleId="a9" w:customStyle="1">
    <w:basedOn w:val="TableNormal2"/>
    <w:tblPr>
      <w:tblStyleRowBandSize w:val="1"/>
      <w:tblStyleColBandSize w:val="1"/>
      <w:tblCellMar>
        <w:top w:w="0.0" w:type="dxa"/>
        <w:left w:w="70.0" w:type="dxa"/>
        <w:bottom w:w="0.0" w:type="dxa"/>
        <w:right w:w="70.0" w:type="dxa"/>
      </w:tblCellMar>
    </w:tblPr>
  </w:style>
  <w:style w:type="table" w:styleId="aa" w:customStyle="1">
    <w:basedOn w:val="TableNormal2"/>
    <w:tblPr>
      <w:tblStyleRowBandSize w:val="1"/>
      <w:tblStyleColBandSize w:val="1"/>
      <w:tblCellMar>
        <w:top w:w="0.0" w:type="dxa"/>
        <w:left w:w="70.0" w:type="dxa"/>
        <w:bottom w:w="0.0" w:type="dxa"/>
        <w:right w:w="70.0" w:type="dxa"/>
      </w:tblCellMar>
    </w:tblPr>
  </w:style>
  <w:style w:type="table" w:styleId="ab" w:customStyle="1">
    <w:basedOn w:val="TableNormal2"/>
    <w:tblPr>
      <w:tblStyleRowBandSize w:val="1"/>
      <w:tblStyleColBandSize w:val="1"/>
      <w:tblCellMar>
        <w:top w:w="0.0" w:type="dxa"/>
        <w:left w:w="70.0" w:type="dxa"/>
        <w:bottom w:w="0.0" w:type="dxa"/>
        <w:right w:w="70.0" w:type="dxa"/>
      </w:tblCellMar>
    </w:tblPr>
  </w:style>
  <w:style w:type="table" w:styleId="ac" w:customStyle="1">
    <w:basedOn w:val="TableNormal2"/>
    <w:tblPr>
      <w:tblStyleRowBandSize w:val="1"/>
      <w:tblStyleColBandSize w:val="1"/>
      <w:tblCellMar>
        <w:top w:w="0.0" w:type="dxa"/>
        <w:left w:w="70.0" w:type="dxa"/>
        <w:bottom w:w="0.0" w:type="dxa"/>
        <w:right w:w="70.0" w:type="dxa"/>
      </w:tblCellMar>
    </w:tblPr>
  </w:style>
  <w:style w:type="table" w:styleId="ad" w:customStyle="1">
    <w:basedOn w:val="TableNormal2"/>
    <w:tblPr>
      <w:tblStyleRowBandSize w:val="1"/>
      <w:tblStyleColBandSize w:val="1"/>
      <w:tblCellMar>
        <w:top w:w="0.0" w:type="dxa"/>
        <w:left w:w="70.0" w:type="dxa"/>
        <w:bottom w:w="0.0" w:type="dxa"/>
        <w:right w:w="70.0" w:type="dxa"/>
      </w:tblCellMar>
    </w:tblPr>
  </w:style>
  <w:style w:type="table" w:styleId="ae" w:customStyle="1">
    <w:basedOn w:val="TableNormal2"/>
    <w:tblPr>
      <w:tblStyleRowBandSize w:val="1"/>
      <w:tblStyleColBandSize w:val="1"/>
      <w:tblCellMar>
        <w:top w:w="0.0" w:type="dxa"/>
        <w:left w:w="70.0" w:type="dxa"/>
        <w:bottom w:w="0.0" w:type="dxa"/>
        <w:right w:w="70.0" w:type="dxa"/>
      </w:tblCellMar>
    </w:tblPr>
  </w:style>
  <w:style w:type="table" w:styleId="af" w:customStyle="1">
    <w:basedOn w:val="TableNormal2"/>
    <w:tblPr>
      <w:tblStyleRowBandSize w:val="1"/>
      <w:tblStyleColBandSize w:val="1"/>
      <w:tblCellMar>
        <w:top w:w="0.0" w:type="dxa"/>
        <w:left w:w="70.0" w:type="dxa"/>
        <w:bottom w:w="0.0" w:type="dxa"/>
        <w:right w:w="70.0" w:type="dxa"/>
      </w:tblCellMar>
    </w:tblPr>
  </w:style>
  <w:style w:type="table" w:styleId="af0" w:customStyle="1">
    <w:basedOn w:val="TableNormal2"/>
    <w:tblPr>
      <w:tblStyleRowBandSize w:val="1"/>
      <w:tblStyleColBandSize w:val="1"/>
      <w:tblCellMar>
        <w:top w:w="0.0" w:type="dxa"/>
        <w:left w:w="70.0" w:type="dxa"/>
        <w:bottom w:w="0.0" w:type="dxa"/>
        <w:right w:w="70.0" w:type="dxa"/>
      </w:tblCellMar>
    </w:tblPr>
  </w:style>
  <w:style w:type="table" w:styleId="af1" w:customStyle="1">
    <w:basedOn w:val="TableNormal2"/>
    <w:tblPr>
      <w:tblStyleRowBandSize w:val="1"/>
      <w:tblStyleColBandSize w:val="1"/>
      <w:tblCellMar>
        <w:top w:w="0.0" w:type="dxa"/>
        <w:left w:w="70.0" w:type="dxa"/>
        <w:bottom w:w="0.0" w:type="dxa"/>
        <w:right w:w="70.0" w:type="dxa"/>
      </w:tblCellMar>
    </w:tblPr>
  </w:style>
  <w:style w:type="table" w:styleId="af2" w:customStyle="1">
    <w:basedOn w:val="TableNormal2"/>
    <w:tblPr>
      <w:tblStyleRowBandSize w:val="1"/>
      <w:tblStyleColBandSize w:val="1"/>
      <w:tblCellMar>
        <w:top w:w="0.0" w:type="dxa"/>
        <w:left w:w="70.0" w:type="dxa"/>
        <w:bottom w:w="0.0" w:type="dxa"/>
        <w:right w:w="70.0" w:type="dxa"/>
      </w:tblCellMar>
    </w:tblPr>
  </w:style>
  <w:style w:type="table" w:styleId="af3" w:customStyle="1">
    <w:basedOn w:val="TableNormal2"/>
    <w:tblPr>
      <w:tblStyleRowBandSize w:val="1"/>
      <w:tblStyleColBandSize w:val="1"/>
      <w:tblCellMar>
        <w:top w:w="0.0" w:type="dxa"/>
        <w:left w:w="70.0" w:type="dxa"/>
        <w:bottom w:w="0.0" w:type="dxa"/>
        <w:right w:w="70.0" w:type="dxa"/>
      </w:tblCellMar>
    </w:tblPr>
  </w:style>
  <w:style w:type="table" w:styleId="af4" w:customStyle="1">
    <w:basedOn w:val="TableNormal2"/>
    <w:tblPr>
      <w:tblStyleRowBandSize w:val="1"/>
      <w:tblStyleColBandSize w:val="1"/>
      <w:tblCellMar>
        <w:top w:w="0.0" w:type="dxa"/>
        <w:left w:w="70.0" w:type="dxa"/>
        <w:bottom w:w="0.0" w:type="dxa"/>
        <w:right w:w="70.0" w:type="dxa"/>
      </w:tblCellMar>
    </w:tblPr>
  </w:style>
  <w:style w:type="table" w:styleId="af5" w:customStyle="1">
    <w:basedOn w:val="TableNormal2"/>
    <w:tblPr>
      <w:tblStyleRowBandSize w:val="1"/>
      <w:tblStyleColBandSize w:val="1"/>
      <w:tblCellMar>
        <w:top w:w="0.0" w:type="dxa"/>
        <w:left w:w="70.0" w:type="dxa"/>
        <w:bottom w:w="0.0" w:type="dxa"/>
        <w:right w:w="70.0" w:type="dxa"/>
      </w:tblCellMar>
    </w:tblPr>
  </w:style>
  <w:style w:type="table" w:styleId="af6" w:customStyle="1">
    <w:basedOn w:val="TableNormal2"/>
    <w:tblPr>
      <w:tblStyleRowBandSize w:val="1"/>
      <w:tblStyleColBandSize w:val="1"/>
      <w:tblCellMar>
        <w:top w:w="0.0" w:type="dxa"/>
        <w:left w:w="70.0" w:type="dxa"/>
        <w:bottom w:w="0.0" w:type="dxa"/>
        <w:right w:w="70.0" w:type="dxa"/>
      </w:tblCellMar>
    </w:tblPr>
  </w:style>
  <w:style w:type="table" w:styleId="af7" w:customStyle="1">
    <w:basedOn w:val="TableNormal2"/>
    <w:tblPr>
      <w:tblStyleRowBandSize w:val="1"/>
      <w:tblStyleColBandSize w:val="1"/>
      <w:tblCellMar>
        <w:top w:w="0.0" w:type="dxa"/>
        <w:left w:w="70.0" w:type="dxa"/>
        <w:bottom w:w="0.0" w:type="dxa"/>
        <w:right w:w="70.0" w:type="dxa"/>
      </w:tblCellMar>
    </w:tblPr>
  </w:style>
  <w:style w:type="table" w:styleId="af8" w:customStyle="1">
    <w:basedOn w:val="TableNormal2"/>
    <w:tblPr>
      <w:tblStyleRowBandSize w:val="1"/>
      <w:tblStyleColBandSize w:val="1"/>
      <w:tblCellMar>
        <w:top w:w="0.0" w:type="dxa"/>
        <w:left w:w="70.0" w:type="dxa"/>
        <w:bottom w:w="0.0" w:type="dxa"/>
        <w:right w:w="70.0" w:type="dxa"/>
      </w:tblCellMar>
    </w:tblPr>
  </w:style>
  <w:style w:type="table" w:styleId="af9" w:customStyle="1">
    <w:basedOn w:val="TableNormal2"/>
    <w:tblPr>
      <w:tblStyleRowBandSize w:val="1"/>
      <w:tblStyleColBandSize w:val="1"/>
      <w:tblCellMar>
        <w:top w:w="0.0" w:type="dxa"/>
        <w:left w:w="70.0" w:type="dxa"/>
        <w:bottom w:w="0.0" w:type="dxa"/>
        <w:right w:w="70.0" w:type="dxa"/>
      </w:tblCellMar>
    </w:tblPr>
  </w:style>
  <w:style w:type="table" w:styleId="afa" w:customStyle="1">
    <w:basedOn w:val="TableNormal2"/>
    <w:tblPr>
      <w:tblStyleRowBandSize w:val="1"/>
      <w:tblStyleColBandSize w:val="1"/>
      <w:tblCellMar>
        <w:top w:w="0.0" w:type="dxa"/>
        <w:left w:w="70.0" w:type="dxa"/>
        <w:bottom w:w="0.0" w:type="dxa"/>
        <w:right w:w="70.0" w:type="dxa"/>
      </w:tblCellMar>
    </w:tblPr>
  </w:style>
  <w:style w:type="paragraph" w:styleId="Normlnywebov">
    <w:name w:val="Normal (Web)"/>
    <w:basedOn w:val="Normlny"/>
    <w:uiPriority w:val="99"/>
    <w:semiHidden w:val="1"/>
    <w:unhideWhenUsed w:val="1"/>
    <w:rsid w:val="00FA272E"/>
    <w:pPr>
      <w:suppressAutoHyphens w:val="0"/>
      <w:spacing w:after="100" w:afterAutospacing="1" w:before="100" w:beforeAutospacing="1" w:line="240" w:lineRule="auto"/>
      <w:ind w:left="0" w:leftChars="0" w:firstLine="0" w:firstLineChars="0"/>
      <w:textDirection w:val="lrTb"/>
      <w:textAlignment w:val="auto"/>
      <w:outlineLvl w:val="9"/>
    </w:pPr>
    <w:rPr>
      <w:rFonts w:ascii="Times New Roman" w:cs="Times New Roman" w:eastAsia="Times New Roman" w:hAnsi="Times New Roman"/>
      <w:position w:val="0"/>
      <w:sz w:val="24"/>
      <w:szCs w:val="24"/>
      <w:lang w:eastAsia="sk-SK"/>
    </w:rPr>
  </w:style>
  <w:style w:type="character" w:styleId="Siln">
    <w:name w:val="Strong"/>
    <w:uiPriority w:val="22"/>
    <w:qFormat w:val="1"/>
    <w:rsid w:val="00FA272E"/>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p6Tw8/pUN3RDuGtFkHNgQ9qj0Q==">AMUW2mWVMdyEJN9FQAwS7qTTzwNpYaUCnErdNfvPB/s3FmglKgt1dvmlExDliDULE7EuU2Er4LvMPZWsyiiXIwwnr8bYRlUs9KhMQzLJy4AAOu+qxlEH7wY=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2020-09-08T11:48:00Z</dcterms:created>
  <dc:creator>Feková Eva</dc:creator>
</cp:coreProperties>
</file>